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03" w:rsidRDefault="009D4966" w:rsidP="009D4966">
      <w:pPr>
        <w:contextualSpacing/>
        <w:rPr>
          <w:rFonts w:ascii="Comic Sans MS" w:hAnsi="Comic Sans MS"/>
          <w:b/>
          <w:sz w:val="32"/>
          <w:szCs w:val="32"/>
        </w:rPr>
      </w:pPr>
      <w:r w:rsidRPr="009D4966">
        <w:rPr>
          <w:rFonts w:ascii="Comic Sans MS" w:hAnsi="Comic Sans MS"/>
          <w:b/>
          <w:noProof/>
          <w:sz w:val="32"/>
          <w:szCs w:val="32"/>
        </w:rPr>
        <w:drawing>
          <wp:anchor distT="0" distB="0" distL="114300" distR="114300" simplePos="0" relativeHeight="251659264" behindDoc="0" locked="0" layoutInCell="0" allowOverlap="1">
            <wp:simplePos x="0" y="0"/>
            <wp:positionH relativeFrom="column">
              <wp:posOffset>43180</wp:posOffset>
            </wp:positionH>
            <wp:positionV relativeFrom="paragraph">
              <wp:posOffset>-114300</wp:posOffset>
            </wp:positionV>
            <wp:extent cx="1273810" cy="1066800"/>
            <wp:effectExtent l="19050" t="0" r="2540" b="0"/>
            <wp:wrapThrough wrapText="bothSides">
              <wp:wrapPolygon edited="0">
                <wp:start x="-323" y="0"/>
                <wp:lineTo x="-323" y="21214"/>
                <wp:lineTo x="21643" y="21214"/>
                <wp:lineTo x="21643" y="0"/>
                <wp:lineTo x="-323" y="0"/>
              </wp:wrapPolygon>
            </wp:wrapThrough>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a:srcRect/>
                    <a:stretch>
                      <a:fillRect/>
                    </a:stretch>
                  </pic:blipFill>
                  <pic:spPr bwMode="auto">
                    <a:xfrm>
                      <a:off x="0" y="0"/>
                      <a:ext cx="1273810" cy="1066800"/>
                    </a:xfrm>
                    <a:prstGeom prst="rect">
                      <a:avLst/>
                    </a:prstGeom>
                    <a:noFill/>
                    <a:ln w="9525">
                      <a:noFill/>
                      <a:miter lim="800000"/>
                      <a:headEnd/>
                      <a:tailEnd/>
                    </a:ln>
                  </pic:spPr>
                </pic:pic>
              </a:graphicData>
            </a:graphic>
          </wp:anchor>
        </w:drawing>
      </w:r>
      <w:r>
        <w:rPr>
          <w:rFonts w:ascii="Comic Sans MS" w:hAnsi="Comic Sans MS"/>
          <w:b/>
          <w:sz w:val="32"/>
          <w:szCs w:val="32"/>
        </w:rPr>
        <w:t xml:space="preserve"> </w:t>
      </w:r>
    </w:p>
    <w:p w:rsidR="009D4966" w:rsidRDefault="009D4966" w:rsidP="009D4966">
      <w:pPr>
        <w:contextualSpacing/>
        <w:rPr>
          <w:rFonts w:ascii="Comic Sans MS" w:hAnsi="Comic Sans MS"/>
          <w:b/>
          <w:sz w:val="32"/>
          <w:szCs w:val="32"/>
        </w:rPr>
      </w:pPr>
      <w:r w:rsidRPr="00D032B7">
        <w:rPr>
          <w:rFonts w:ascii="Comic Sans MS" w:hAnsi="Comic Sans MS"/>
          <w:b/>
          <w:sz w:val="32"/>
          <w:szCs w:val="32"/>
        </w:rPr>
        <w:t>2016</w:t>
      </w:r>
      <w:r>
        <w:rPr>
          <w:rFonts w:ascii="Comic Sans MS" w:hAnsi="Comic Sans MS"/>
          <w:b/>
          <w:sz w:val="32"/>
          <w:szCs w:val="32"/>
        </w:rPr>
        <w:t xml:space="preserve"> Member </w:t>
      </w:r>
      <w:r w:rsidR="006E37D7" w:rsidRPr="00D032B7">
        <w:rPr>
          <w:rFonts w:ascii="Comic Sans MS" w:hAnsi="Comic Sans MS"/>
          <w:b/>
          <w:sz w:val="32"/>
          <w:szCs w:val="32"/>
        </w:rPr>
        <w:t>Recruitment</w:t>
      </w:r>
      <w:r>
        <w:rPr>
          <w:rFonts w:ascii="Comic Sans MS" w:hAnsi="Comic Sans MS"/>
          <w:b/>
          <w:sz w:val="32"/>
          <w:szCs w:val="32"/>
        </w:rPr>
        <w:t xml:space="preserve"> </w:t>
      </w:r>
      <w:r w:rsidR="006E37D7" w:rsidRPr="00D032B7">
        <w:rPr>
          <w:rFonts w:ascii="Comic Sans MS" w:hAnsi="Comic Sans MS"/>
          <w:b/>
          <w:sz w:val="32"/>
          <w:szCs w:val="32"/>
        </w:rPr>
        <w:t>Program</w:t>
      </w:r>
      <w:r>
        <w:rPr>
          <w:rFonts w:ascii="Comic Sans MS" w:hAnsi="Comic Sans MS"/>
          <w:b/>
          <w:sz w:val="32"/>
          <w:szCs w:val="32"/>
        </w:rPr>
        <w:t xml:space="preserve"> </w:t>
      </w:r>
      <w:r w:rsidR="009E0A04">
        <w:rPr>
          <w:rFonts w:ascii="Comic Sans MS" w:hAnsi="Comic Sans MS"/>
          <w:b/>
          <w:sz w:val="32"/>
          <w:szCs w:val="32"/>
        </w:rPr>
        <w:t xml:space="preserve">Details </w:t>
      </w:r>
    </w:p>
    <w:p w:rsidR="006E37D7" w:rsidRPr="009D4966" w:rsidRDefault="009D4966" w:rsidP="009D4966">
      <w:pPr>
        <w:contextualSpacing/>
        <w:rPr>
          <w:rFonts w:ascii="Comic Sans MS" w:hAnsi="Comic Sans MS"/>
          <w:b/>
          <w:sz w:val="32"/>
          <w:szCs w:val="32"/>
        </w:rPr>
      </w:pP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 xml:space="preserve">      </w:t>
      </w:r>
      <w:r w:rsidR="006E37D7">
        <w:t>1</w:t>
      </w:r>
      <w:r w:rsidR="00F65C56">
        <w:t>/</w:t>
      </w:r>
      <w:r w:rsidR="00334B24">
        <w:t>2</w:t>
      </w:r>
      <w:r w:rsidR="00F65C56">
        <w:t>1/1</w:t>
      </w:r>
      <w:r>
        <w:t>6</w:t>
      </w:r>
    </w:p>
    <w:p w:rsidR="006E37D7" w:rsidRDefault="006E37D7">
      <w:pPr>
        <w:contextualSpacing/>
      </w:pPr>
    </w:p>
    <w:p w:rsidR="00220103" w:rsidRDefault="00220103">
      <w:pPr>
        <w:contextualSpacing/>
      </w:pPr>
    </w:p>
    <w:p w:rsidR="006E37D7" w:rsidRDefault="006E37D7">
      <w:pPr>
        <w:contextualSpacing/>
      </w:pPr>
      <w:r>
        <w:rPr>
          <w:b/>
          <w:u w:val="single"/>
        </w:rPr>
        <w:t xml:space="preserve">Program </w:t>
      </w:r>
      <w:r w:rsidRPr="006E37D7">
        <w:rPr>
          <w:b/>
          <w:u w:val="single"/>
        </w:rPr>
        <w:t>Timeframe:</w:t>
      </w:r>
      <w:r>
        <w:tab/>
        <w:t>January 1 – May 31, 2016</w:t>
      </w:r>
    </w:p>
    <w:p w:rsidR="006E37D7" w:rsidRDefault="006E37D7">
      <w:pPr>
        <w:contextualSpacing/>
      </w:pPr>
    </w:p>
    <w:p w:rsidR="006E37D7" w:rsidRDefault="006E37D7">
      <w:pPr>
        <w:contextualSpacing/>
      </w:pPr>
      <w:r w:rsidRPr="006E37D7">
        <w:rPr>
          <w:b/>
          <w:u w:val="single"/>
        </w:rPr>
        <w:t>Purpose:</w:t>
      </w:r>
      <w:r>
        <w:t xml:space="preserve">  </w:t>
      </w:r>
      <w:r w:rsidR="00334B24">
        <w:t>Enhance the impact of the Association through i</w:t>
      </w:r>
      <w:r w:rsidR="00F65C56">
        <w:t>ncrease</w:t>
      </w:r>
      <w:r w:rsidR="00334B24">
        <w:t>d</w:t>
      </w:r>
      <w:r w:rsidR="00F65C56">
        <w:t xml:space="preserve"> membership.  Gives c</w:t>
      </w:r>
      <w:r w:rsidR="00C11B32">
        <w:t>urrent m</w:t>
      </w:r>
      <w:r>
        <w:t>embers the opportunity to invite peers, associates, etc.</w:t>
      </w:r>
      <w:r w:rsidR="009E0A04">
        <w:t xml:space="preserve">, </w:t>
      </w:r>
      <w:r>
        <w:t xml:space="preserve">to join the </w:t>
      </w:r>
      <w:r w:rsidR="00334B24">
        <w:t xml:space="preserve">Minnesota </w:t>
      </w:r>
      <w:r>
        <w:t>Blue Flame</w:t>
      </w:r>
      <w:r w:rsidR="00334B24">
        <w:t>.</w:t>
      </w:r>
    </w:p>
    <w:p w:rsidR="00D032B7" w:rsidRDefault="00D032B7">
      <w:pPr>
        <w:contextualSpacing/>
      </w:pPr>
    </w:p>
    <w:p w:rsidR="006E37D7" w:rsidRDefault="006E37D7">
      <w:pPr>
        <w:contextualSpacing/>
      </w:pPr>
      <w:r w:rsidRPr="006E37D7">
        <w:rPr>
          <w:b/>
          <w:u w:val="single"/>
        </w:rPr>
        <w:t>Incentive:</w:t>
      </w:r>
      <w:r>
        <w:t xml:space="preserve">  Members can earn </w:t>
      </w:r>
      <w:r w:rsidR="00F65C56">
        <w:t xml:space="preserve">a $50 gift certificate for every new </w:t>
      </w:r>
      <w:r>
        <w:t xml:space="preserve">approved and paid member they recruit.  </w:t>
      </w:r>
    </w:p>
    <w:p w:rsidR="00E90CD9" w:rsidRDefault="00E90CD9">
      <w:pPr>
        <w:contextualSpacing/>
      </w:pPr>
      <w:r>
        <w:tab/>
        <w:t xml:space="preserve">(A variety of gift cards will be available – </w:t>
      </w:r>
      <w:proofErr w:type="spellStart"/>
      <w:r>
        <w:t>Cabelas</w:t>
      </w:r>
      <w:proofErr w:type="spellEnd"/>
      <w:r>
        <w:t>,</w:t>
      </w:r>
      <w:r>
        <w:rPr>
          <w:sz w:val="24"/>
        </w:rPr>
        <w:t xml:space="preserve"> </w:t>
      </w:r>
      <w:r w:rsidRPr="00E90CD9">
        <w:t>Target, Home Depot, Best Buy, restaurant</w:t>
      </w:r>
      <w:r>
        <w:t>, etc.</w:t>
      </w:r>
      <w:r w:rsidRPr="00E90CD9">
        <w:t>)</w:t>
      </w:r>
    </w:p>
    <w:p w:rsidR="006E37D7" w:rsidRDefault="006E37D7">
      <w:pPr>
        <w:contextualSpacing/>
      </w:pPr>
    </w:p>
    <w:p w:rsidR="006E37D7" w:rsidRDefault="006E37D7">
      <w:pPr>
        <w:contextualSpacing/>
      </w:pPr>
      <w:r w:rsidRPr="006E37D7">
        <w:rPr>
          <w:b/>
          <w:u w:val="single"/>
        </w:rPr>
        <w:t>Pay Dates:</w:t>
      </w:r>
      <w:r>
        <w:t xml:space="preserve">  Incentives will be paid March 31</w:t>
      </w:r>
      <w:r w:rsidRPr="006E37D7">
        <w:rPr>
          <w:vertAlign w:val="superscript"/>
        </w:rPr>
        <w:t>st</w:t>
      </w:r>
      <w:r>
        <w:t xml:space="preserve"> &amp; May 31</w:t>
      </w:r>
      <w:r w:rsidRPr="006E37D7">
        <w:rPr>
          <w:vertAlign w:val="superscript"/>
        </w:rPr>
        <w:t>st</w:t>
      </w:r>
      <w:r>
        <w:t xml:space="preserve">. </w:t>
      </w:r>
    </w:p>
    <w:p w:rsidR="006E37D7" w:rsidRDefault="006E37D7">
      <w:pPr>
        <w:contextualSpacing/>
      </w:pPr>
    </w:p>
    <w:p w:rsidR="006E37D7" w:rsidRPr="006E37D7" w:rsidRDefault="006E37D7">
      <w:pPr>
        <w:contextualSpacing/>
        <w:rPr>
          <w:b/>
          <w:u w:val="single"/>
        </w:rPr>
      </w:pPr>
      <w:r w:rsidRPr="006E37D7">
        <w:rPr>
          <w:b/>
          <w:u w:val="single"/>
        </w:rPr>
        <w:t>Dues Rates:</w:t>
      </w:r>
    </w:p>
    <w:p w:rsidR="006E37D7" w:rsidRDefault="006E37D7">
      <w:pPr>
        <w:contextualSpacing/>
      </w:pPr>
      <w:r>
        <w:t>Associate Member</w:t>
      </w:r>
      <w:r w:rsidR="00E90CD9">
        <w:t xml:space="preserve"> </w:t>
      </w:r>
      <w:r>
        <w:t>&amp; Contractor Member dues are $200/year.</w:t>
      </w:r>
      <w:r w:rsidR="00F65C56">
        <w:t xml:space="preserve"> (Prorated for whatever month they join.)</w:t>
      </w:r>
    </w:p>
    <w:p w:rsidR="009E0A04" w:rsidRDefault="006E37D7">
      <w:pPr>
        <w:contextualSpacing/>
      </w:pPr>
      <w:r>
        <w:t xml:space="preserve">Gas Marketers &amp; Utility Dues – </w:t>
      </w:r>
      <w:r w:rsidR="009E0A04">
        <w:t xml:space="preserve">check with </w:t>
      </w:r>
      <w:r>
        <w:t>Diane for rates</w:t>
      </w:r>
      <w:r w:rsidR="009E0A04">
        <w:t>.</w:t>
      </w:r>
      <w:r>
        <w:t xml:space="preserve"> </w:t>
      </w:r>
      <w:r w:rsidR="009E0A04">
        <w:t xml:space="preserve"> </w:t>
      </w:r>
      <w:hyperlink r:id="rId5" w:history="1">
        <w:r w:rsidR="009E0A04" w:rsidRPr="00847D89">
          <w:rPr>
            <w:rStyle w:val="Hyperlink"/>
          </w:rPr>
          <w:t>dswintek@blueflame.org</w:t>
        </w:r>
      </w:hyperlink>
      <w:r w:rsidR="009E0A04">
        <w:t xml:space="preserve"> or call the </w:t>
      </w:r>
    </w:p>
    <w:p w:rsidR="006E37D7" w:rsidRDefault="009E0A04">
      <w:pPr>
        <w:contextualSpacing/>
      </w:pPr>
      <w:proofErr w:type="gramStart"/>
      <w:r>
        <w:t>office</w:t>
      </w:r>
      <w:proofErr w:type="gramEnd"/>
      <w:r>
        <w:t xml:space="preserve"> at (763-424-1841)</w:t>
      </w:r>
    </w:p>
    <w:p w:rsidR="00F65C56" w:rsidRDefault="00F65C56">
      <w:pPr>
        <w:contextualSpacing/>
      </w:pPr>
    </w:p>
    <w:p w:rsidR="006E37D7" w:rsidRDefault="00F65C56">
      <w:pPr>
        <w:contextualSpacing/>
      </w:pPr>
      <w:r>
        <w:rPr>
          <w:b/>
          <w:u w:val="single"/>
        </w:rPr>
        <w:t xml:space="preserve">New Member </w:t>
      </w:r>
      <w:r w:rsidRPr="00D032B7">
        <w:rPr>
          <w:b/>
          <w:u w:val="single"/>
        </w:rPr>
        <w:t>Criteria:</w:t>
      </w:r>
      <w:r>
        <w:t xml:space="preserve">  The new member being recruited must fit the membership criteria outlined in the bylaws.  They must be directly or indirectly involved in the natural gas industry in Minnesota.  (See bylaw criteria listed below)</w:t>
      </w:r>
    </w:p>
    <w:p w:rsidR="00F65C56" w:rsidRDefault="00F65C56">
      <w:pPr>
        <w:contextualSpacing/>
      </w:pPr>
    </w:p>
    <w:p w:rsidR="0093161F" w:rsidRPr="0093161F" w:rsidRDefault="0093161F">
      <w:pPr>
        <w:contextualSpacing/>
        <w:rPr>
          <w:b/>
          <w:u w:val="single"/>
        </w:rPr>
      </w:pPr>
      <w:r w:rsidRPr="0093161F">
        <w:rPr>
          <w:b/>
          <w:u w:val="single"/>
        </w:rPr>
        <w:t>Recruitment Tools Available:</w:t>
      </w:r>
    </w:p>
    <w:p w:rsidR="0093161F" w:rsidRDefault="0093161F">
      <w:pPr>
        <w:contextualSpacing/>
      </w:pPr>
      <w:r>
        <w:t xml:space="preserve">*Membership Application – on website and </w:t>
      </w:r>
      <w:proofErr w:type="spellStart"/>
      <w:r>
        <w:t>pdf</w:t>
      </w:r>
      <w:proofErr w:type="spellEnd"/>
      <w:r>
        <w:t xml:space="preserve"> </w:t>
      </w:r>
      <w:r w:rsidR="00E90CD9">
        <w:t xml:space="preserve">attached to the </w:t>
      </w:r>
      <w:r w:rsidR="00F65C56">
        <w:t xml:space="preserve">recruitment </w:t>
      </w:r>
      <w:r w:rsidR="00E90CD9">
        <w:t xml:space="preserve">program </w:t>
      </w:r>
      <w:r w:rsidR="00F65C56">
        <w:t>email</w:t>
      </w:r>
      <w:r>
        <w:t>.</w:t>
      </w:r>
    </w:p>
    <w:p w:rsidR="0093161F" w:rsidRDefault="0093161F">
      <w:pPr>
        <w:contextualSpacing/>
      </w:pPr>
      <w:r>
        <w:t>*</w:t>
      </w:r>
      <w:r w:rsidR="00F65C56">
        <w:t xml:space="preserve">Blue Flame </w:t>
      </w:r>
      <w:r>
        <w:t xml:space="preserve">Membership </w:t>
      </w:r>
      <w:r w:rsidR="00F65C56">
        <w:t xml:space="preserve">Benefits </w:t>
      </w:r>
      <w:r>
        <w:t xml:space="preserve">Handout – on website </w:t>
      </w:r>
      <w:r w:rsidR="00D6204F">
        <w:t xml:space="preserve">&amp; </w:t>
      </w:r>
      <w:proofErr w:type="spellStart"/>
      <w:r>
        <w:t>pdf</w:t>
      </w:r>
      <w:proofErr w:type="spellEnd"/>
      <w:r w:rsidR="00E90CD9">
        <w:t xml:space="preserve"> attached to the </w:t>
      </w:r>
      <w:r w:rsidR="00F65C56">
        <w:t xml:space="preserve">recruitment </w:t>
      </w:r>
      <w:r w:rsidR="00E90CD9">
        <w:t xml:space="preserve">program </w:t>
      </w:r>
      <w:r w:rsidR="00F65C56">
        <w:t>email</w:t>
      </w:r>
      <w:r>
        <w:t>.</w:t>
      </w:r>
    </w:p>
    <w:p w:rsidR="0093161F" w:rsidRDefault="0093161F">
      <w:pPr>
        <w:contextualSpacing/>
      </w:pPr>
      <w:r>
        <w:t xml:space="preserve">*Website – Go to “Membership” tab on </w:t>
      </w:r>
      <w:proofErr w:type="gramStart"/>
      <w:r>
        <w:t>toolbar,</w:t>
      </w:r>
      <w:proofErr w:type="gramEnd"/>
      <w:r>
        <w:t xml:space="preserve"> click “Join Blue Flame” from the dropdown menu.</w:t>
      </w:r>
    </w:p>
    <w:p w:rsidR="00D032B7" w:rsidRDefault="00D032B7">
      <w:pPr>
        <w:contextualSpacing/>
      </w:pPr>
      <w:r>
        <w:tab/>
        <w:t>Prospective members can view our website to learn more about the Association and see</w:t>
      </w:r>
    </w:p>
    <w:p w:rsidR="00D032B7" w:rsidRDefault="00D032B7">
      <w:pPr>
        <w:contextualSpacing/>
      </w:pPr>
      <w:r>
        <w:tab/>
        <w:t xml:space="preserve">past </w:t>
      </w:r>
      <w:r w:rsidR="00D6204F">
        <w:t xml:space="preserve"> </w:t>
      </w:r>
      <w:r>
        <w:t>events</w:t>
      </w:r>
      <w:r w:rsidR="009E0A04">
        <w:t>,</w:t>
      </w:r>
      <w:r>
        <w:t xml:space="preserve"> newsletters,</w:t>
      </w:r>
      <w:r w:rsidR="00E90CD9">
        <w:t xml:space="preserve"> </w:t>
      </w:r>
      <w:r w:rsidR="009E0A04">
        <w:t xml:space="preserve">the </w:t>
      </w:r>
      <w:r w:rsidR="00E90CD9">
        <w:t xml:space="preserve">membership directory, </w:t>
      </w:r>
      <w:r>
        <w:t>etc.</w:t>
      </w:r>
    </w:p>
    <w:p w:rsidR="00F65C56" w:rsidRDefault="00F65C56">
      <w:pPr>
        <w:contextualSpacing/>
      </w:pPr>
    </w:p>
    <w:p w:rsidR="00F65C56" w:rsidRDefault="00F65C56">
      <w:pPr>
        <w:contextualSpacing/>
      </w:pPr>
      <w:r w:rsidRPr="00E90CD9">
        <w:rPr>
          <w:u w:val="single"/>
        </w:rPr>
        <w:t>Bylaw Membership Criteria</w:t>
      </w:r>
      <w:r>
        <w:t>:</w:t>
      </w:r>
    </w:p>
    <w:p w:rsidR="00F65C56" w:rsidRDefault="00F65C56" w:rsidP="00F65C56">
      <w:r>
        <w:t>All applications for membership shall be in writing and subject to the approval of the Board of Directors.  Assessed dues must be paid within 30 days of acceptance of your application to confirm your membership.</w:t>
      </w:r>
    </w:p>
    <w:p w:rsidR="00F65C56" w:rsidRDefault="00F65C56" w:rsidP="00F65C56">
      <w:pPr>
        <w:contextualSpacing/>
      </w:pPr>
      <w:r>
        <w:t>The memberships include:</w:t>
      </w:r>
    </w:p>
    <w:p w:rsidR="00F65C56" w:rsidRDefault="00F65C56" w:rsidP="008666EB">
      <w:pPr>
        <w:contextualSpacing/>
      </w:pPr>
      <w:r>
        <w:rPr>
          <w:b/>
        </w:rPr>
        <w:t xml:space="preserve">(A)   </w:t>
      </w:r>
      <w:r>
        <w:tab/>
        <w:t>natural gas and liquefied natural gas</w:t>
      </w:r>
      <w:r w:rsidR="008666EB">
        <w:t xml:space="preserve"> </w:t>
      </w:r>
      <w:r>
        <w:t>distribution companies, municipal gas</w:t>
      </w:r>
    </w:p>
    <w:p w:rsidR="00F65C56" w:rsidRDefault="00F65C56" w:rsidP="008666EB">
      <w:pPr>
        <w:ind w:firstLine="720"/>
        <w:contextualSpacing/>
      </w:pPr>
      <w:proofErr w:type="gramStart"/>
      <w:r>
        <w:t>distributors</w:t>
      </w:r>
      <w:proofErr w:type="gramEnd"/>
      <w:r>
        <w:t>, gas producers, gas</w:t>
      </w:r>
      <w:r w:rsidR="008666EB">
        <w:t xml:space="preserve"> </w:t>
      </w:r>
      <w:r>
        <w:t>marketing distributors and gas transmission pipeline companies.</w:t>
      </w:r>
    </w:p>
    <w:p w:rsidR="008666EB" w:rsidRDefault="00F65C56" w:rsidP="008666EB">
      <w:pPr>
        <w:contextualSpacing/>
      </w:pPr>
      <w:r>
        <w:rPr>
          <w:b/>
        </w:rPr>
        <w:t xml:space="preserve">(B)      </w:t>
      </w:r>
      <w:r w:rsidR="008666EB">
        <w:rPr>
          <w:b/>
        </w:rPr>
        <w:t xml:space="preserve">   </w:t>
      </w:r>
      <w:proofErr w:type="gramStart"/>
      <w:r>
        <w:t>trade</w:t>
      </w:r>
      <w:proofErr w:type="gramEnd"/>
      <w:r>
        <w:t xml:space="preserve"> allies such as individuals,</w:t>
      </w:r>
      <w:r w:rsidR="008666EB">
        <w:t xml:space="preserve"> </w:t>
      </w:r>
      <w:r>
        <w:t xml:space="preserve">manufacturers, dealers, distributors, suppliers or </w:t>
      </w:r>
      <w:proofErr w:type="spellStart"/>
      <w:r>
        <w:t>specifiers</w:t>
      </w:r>
      <w:proofErr w:type="spellEnd"/>
      <w:r w:rsidR="008666EB">
        <w:t xml:space="preserve"> </w:t>
      </w:r>
      <w:r>
        <w:t xml:space="preserve">of </w:t>
      </w:r>
    </w:p>
    <w:p w:rsidR="00F65C56" w:rsidRDefault="008666EB" w:rsidP="008666EB">
      <w:pPr>
        <w:contextualSpacing/>
      </w:pPr>
      <w:r>
        <w:tab/>
      </w:r>
      <w:proofErr w:type="gramStart"/>
      <w:r w:rsidR="00F65C56">
        <w:t>natural</w:t>
      </w:r>
      <w:proofErr w:type="gramEnd"/>
      <w:r w:rsidR="00F65C56">
        <w:t xml:space="preserve"> gas</w:t>
      </w:r>
      <w:r>
        <w:t xml:space="preserve"> </w:t>
      </w:r>
      <w:r w:rsidR="00F65C56">
        <w:t>burning</w:t>
      </w:r>
      <w:r>
        <w:t xml:space="preserve"> </w:t>
      </w:r>
      <w:r w:rsidR="00F65C56">
        <w:t>equipment and products.</w:t>
      </w:r>
    </w:p>
    <w:p w:rsidR="00F65C56" w:rsidRDefault="00F65C56" w:rsidP="00F65C56">
      <w:pPr>
        <w:contextualSpacing/>
      </w:pPr>
      <w:r>
        <w:rPr>
          <w:b/>
        </w:rPr>
        <w:t>(C)</w:t>
      </w:r>
      <w:r>
        <w:tab/>
      </w:r>
      <w:proofErr w:type="gramStart"/>
      <w:r>
        <w:t>end</w:t>
      </w:r>
      <w:proofErr w:type="gramEnd"/>
      <w:r>
        <w:t xml:space="preserve"> users of natural gas </w:t>
      </w:r>
    </w:p>
    <w:p w:rsidR="00F65C56" w:rsidRDefault="00F65C56" w:rsidP="008666EB">
      <w:pPr>
        <w:ind w:left="-360" w:firstLine="360"/>
        <w:contextualSpacing/>
      </w:pPr>
      <w:r>
        <w:rPr>
          <w:b/>
        </w:rPr>
        <w:t>(D)</w:t>
      </w:r>
      <w:r>
        <w:t xml:space="preserve">      </w:t>
      </w:r>
      <w:r w:rsidR="008666EB">
        <w:t xml:space="preserve">   </w:t>
      </w:r>
      <w:proofErr w:type="gramStart"/>
      <w:r>
        <w:t>other</w:t>
      </w:r>
      <w:proofErr w:type="gramEnd"/>
      <w:r>
        <w:t xml:space="preserve"> organizations with an interest in promoting the safe and efficient</w:t>
      </w:r>
    </w:p>
    <w:p w:rsidR="006E37D7" w:rsidRPr="006E37D7" w:rsidRDefault="00F65C56" w:rsidP="00E90CD9">
      <w:pPr>
        <w:ind w:left="720"/>
        <w:contextualSpacing/>
      </w:pPr>
      <w:proofErr w:type="gramStart"/>
      <w:r>
        <w:t>use</w:t>
      </w:r>
      <w:proofErr w:type="gramEnd"/>
      <w:r>
        <w:t xml:space="preserve"> of natural gas by the residential, commercial and industrial markets.</w:t>
      </w:r>
    </w:p>
    <w:sectPr w:rsidR="006E37D7" w:rsidRPr="006E37D7" w:rsidSect="00D6204F">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37D7"/>
    <w:rsid w:val="00220103"/>
    <w:rsid w:val="00334B24"/>
    <w:rsid w:val="00451BEB"/>
    <w:rsid w:val="006E37D7"/>
    <w:rsid w:val="00765EC0"/>
    <w:rsid w:val="008666EB"/>
    <w:rsid w:val="0093161F"/>
    <w:rsid w:val="009D4966"/>
    <w:rsid w:val="009E0A04"/>
    <w:rsid w:val="00A26AE5"/>
    <w:rsid w:val="00B1465F"/>
    <w:rsid w:val="00B27B25"/>
    <w:rsid w:val="00BA0923"/>
    <w:rsid w:val="00C11B32"/>
    <w:rsid w:val="00D032B7"/>
    <w:rsid w:val="00D6204F"/>
    <w:rsid w:val="00E90CD9"/>
    <w:rsid w:val="00F65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A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wintek@blueflam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4</cp:revision>
  <cp:lastPrinted>2016-01-20T20:42:00Z</cp:lastPrinted>
  <dcterms:created xsi:type="dcterms:W3CDTF">2016-01-20T20:40:00Z</dcterms:created>
  <dcterms:modified xsi:type="dcterms:W3CDTF">2016-01-22T19:15:00Z</dcterms:modified>
</cp:coreProperties>
</file>